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jc w:val="center"/>
        <w:rPr>
          <w:rFonts w:ascii="Cambria" w:cs="Cambria" w:eastAsia="Cambria" w:hAnsi="Cambria"/>
          <w:b w:val="1"/>
          <w:sz w:val="28"/>
          <w:szCs w:val="28"/>
        </w:rPr>
      </w:pPr>
      <w:r w:rsidDel="00000000" w:rsidR="00000000" w:rsidRPr="00000000">
        <w:rPr>
          <w:rFonts w:ascii="Cambria" w:cs="Cambria" w:eastAsia="Cambria" w:hAnsi="Cambria"/>
          <w:b w:val="1"/>
          <w:sz w:val="28"/>
          <w:szCs w:val="28"/>
          <w:rtl w:val="0"/>
        </w:rPr>
        <w:t xml:space="preserve">Literature Review Guide: Complete </w:t>
      </w:r>
      <w:r w:rsidDel="00000000" w:rsidR="00000000" w:rsidRPr="00000000">
        <w:rPr>
          <w:rFonts w:ascii="Cambria" w:cs="Cambria" w:eastAsia="Cambria" w:hAnsi="Cambria"/>
          <w:b w:val="1"/>
          <w:sz w:val="28"/>
          <w:szCs w:val="28"/>
          <w:u w:val="single"/>
          <w:rtl w:val="0"/>
        </w:rPr>
        <w:t xml:space="preserve">two</w:t>
      </w:r>
      <w:r w:rsidDel="00000000" w:rsidR="00000000" w:rsidRPr="00000000">
        <w:rPr>
          <w:rFonts w:ascii="Cambria" w:cs="Cambria" w:eastAsia="Cambria" w:hAnsi="Cambria"/>
          <w:b w:val="1"/>
          <w:sz w:val="28"/>
          <w:szCs w:val="28"/>
          <w:rtl w:val="0"/>
        </w:rPr>
        <w:t xml:space="preserve"> of the columns (ex. </w:t>
      </w:r>
      <w:r w:rsidDel="00000000" w:rsidR="00000000" w:rsidRPr="00000000">
        <w:rPr>
          <w:rFonts w:ascii="Cambria" w:cs="Cambria" w:eastAsia="Cambria" w:hAnsi="Cambria"/>
          <w:b w:val="1"/>
          <w:i w:val="1"/>
          <w:sz w:val="28"/>
          <w:szCs w:val="28"/>
          <w:rtl w:val="0"/>
        </w:rPr>
        <w:t xml:space="preserve">Raisin</w:t>
      </w:r>
      <w:r w:rsidDel="00000000" w:rsidR="00000000" w:rsidRPr="00000000">
        <w:rPr>
          <w:rFonts w:ascii="Cambria" w:cs="Cambria" w:eastAsia="Cambria" w:hAnsi="Cambria"/>
          <w:b w:val="1"/>
          <w:sz w:val="28"/>
          <w:szCs w:val="28"/>
          <w:rtl w:val="0"/>
        </w:rPr>
        <w:t xml:space="preserve"> and </w:t>
      </w:r>
      <w:r w:rsidDel="00000000" w:rsidR="00000000" w:rsidRPr="00000000">
        <w:rPr>
          <w:rFonts w:ascii="Cambria" w:cs="Cambria" w:eastAsia="Cambria" w:hAnsi="Cambria"/>
          <w:b w:val="1"/>
          <w:i w:val="1"/>
          <w:sz w:val="28"/>
          <w:szCs w:val="28"/>
          <w:rtl w:val="0"/>
        </w:rPr>
        <w:t xml:space="preserve">True Grit</w:t>
      </w:r>
      <w:r w:rsidDel="00000000" w:rsidR="00000000" w:rsidRPr="00000000">
        <w:rPr>
          <w:rFonts w:ascii="Cambria" w:cs="Cambria" w:eastAsia="Cambria" w:hAnsi="Cambria"/>
          <w:b w:val="1"/>
          <w:sz w:val="28"/>
          <w:szCs w:val="28"/>
          <w:rtl w:val="0"/>
        </w:rPr>
        <w:t xml:space="preserve">) for your weekend homework</w:t>
      </w:r>
    </w:p>
    <w:p w:rsidR="00000000" w:rsidDel="00000000" w:rsidP="00000000" w:rsidRDefault="00000000" w:rsidRPr="00000000">
      <w:pPr>
        <w:pBdr/>
        <w:ind w:left="0" w:firstLine="0"/>
        <w:contextualSpacing w:val="0"/>
        <w:rPr>
          <w:rFonts w:ascii="Cambria" w:cs="Cambria" w:eastAsia="Cambria" w:hAnsi="Cambria"/>
          <w:sz w:val="28"/>
          <w:szCs w:val="28"/>
        </w:rPr>
      </w:pPr>
      <w:r w:rsidDel="00000000" w:rsidR="00000000" w:rsidRPr="00000000">
        <w:rPr>
          <w:rFonts w:ascii="Cambria" w:cs="Cambria" w:eastAsia="Cambria" w:hAnsi="Cambria"/>
          <w:b w:val="1"/>
          <w:sz w:val="24"/>
          <w:szCs w:val="24"/>
          <w:rtl w:val="0"/>
        </w:rPr>
        <w:t xml:space="preserve">Directions:</w:t>
      </w:r>
      <w:r w:rsidDel="00000000" w:rsidR="00000000" w:rsidRPr="00000000">
        <w:rPr>
          <w:rFonts w:ascii="Cambria" w:cs="Cambria" w:eastAsia="Cambria" w:hAnsi="Cambria"/>
          <w:sz w:val="24"/>
          <w:szCs w:val="24"/>
          <w:rtl w:val="0"/>
        </w:rPr>
        <w:t xml:space="preserve"> While this is not an actual section on the final exam, we will use this sheet to review the major elements of each story we read this year. This will help you with the quote analysis and essay sections. </w:t>
      </w:r>
      <w:r w:rsidDel="00000000" w:rsidR="00000000" w:rsidRPr="00000000">
        <w:rPr>
          <w:rtl w:val="0"/>
        </w:rPr>
      </w:r>
    </w:p>
    <w:p w:rsidR="00000000" w:rsidDel="00000000" w:rsidP="00000000" w:rsidRDefault="00000000" w:rsidRPr="00000000">
      <w:pPr>
        <w:pBdr/>
        <w:contextualSpacing w:val="0"/>
        <w:rPr>
          <w:rFonts w:ascii="Cambria" w:cs="Cambria" w:eastAsia="Cambria" w:hAnsi="Cambria"/>
          <w:sz w:val="28"/>
          <w:szCs w:val="28"/>
        </w:rPr>
      </w:pPr>
      <w:r w:rsidDel="00000000" w:rsidR="00000000" w:rsidRPr="00000000">
        <w:rPr>
          <w:rtl w:val="0"/>
        </w:rPr>
      </w:r>
    </w:p>
    <w:tbl>
      <w:tblPr>
        <w:tblStyle w:val="Table1"/>
        <w:bidiVisual w:val="0"/>
        <w:tblW w:w="142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555"/>
        <w:gridCol w:w="3555"/>
        <w:gridCol w:w="3555"/>
        <w:gridCol w:w="3555"/>
        <w:tblGridChange w:id="0">
          <w:tblGrid>
            <w:gridCol w:w="3555"/>
            <w:gridCol w:w="3555"/>
            <w:gridCol w:w="3555"/>
            <w:gridCol w:w="3555"/>
          </w:tblGrid>
        </w:tblGridChange>
      </w:tblGrid>
      <w:tr>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rFonts w:ascii="Cambria" w:cs="Cambria" w:eastAsia="Cambria" w:hAnsi="Cambria"/>
                <w:sz w:val="24"/>
                <w:szCs w:val="24"/>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pPr>
              <w:widowControl w:val="0"/>
              <w:pBdr/>
              <w:spacing w:line="24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“Flowers for Algernon”</w:t>
            </w:r>
          </w:p>
        </w:tc>
        <w:tc>
          <w:tcPr>
            <w:tcMar>
              <w:top w:w="100.0" w:type="dxa"/>
              <w:left w:w="100.0" w:type="dxa"/>
              <w:bottom w:w="100.0" w:type="dxa"/>
              <w:right w:w="100.0" w:type="dxa"/>
            </w:tcMar>
            <w:vAlign w:val="center"/>
          </w:tcPr>
          <w:p w:rsidR="00000000" w:rsidDel="00000000" w:rsidP="00000000" w:rsidRDefault="00000000" w:rsidRPr="00000000">
            <w:pPr>
              <w:widowControl w:val="0"/>
              <w:pBdr/>
              <w:spacing w:line="24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“So Much Unfairness of Things”</w:t>
            </w:r>
          </w:p>
        </w:tc>
        <w:tc>
          <w:tcPr>
            <w:tcMar>
              <w:top w:w="100.0" w:type="dxa"/>
              <w:left w:w="100.0" w:type="dxa"/>
              <w:bottom w:w="100.0" w:type="dxa"/>
              <w:right w:w="100.0" w:type="dxa"/>
            </w:tcMar>
            <w:vAlign w:val="center"/>
          </w:tcPr>
          <w:p w:rsidR="00000000" w:rsidDel="00000000" w:rsidP="00000000" w:rsidRDefault="00000000" w:rsidRPr="00000000">
            <w:pPr>
              <w:widowControl w:val="0"/>
              <w:pBdr/>
              <w:spacing w:line="240" w:lineRule="auto"/>
              <w:contextualSpacing w:val="0"/>
              <w:jc w:val="center"/>
              <w:rPr>
                <w:rFonts w:ascii="Cambria" w:cs="Cambria" w:eastAsia="Cambria" w:hAnsi="Cambria"/>
                <w:i w:val="1"/>
                <w:sz w:val="24"/>
                <w:szCs w:val="24"/>
              </w:rPr>
            </w:pPr>
            <w:r w:rsidDel="00000000" w:rsidR="00000000" w:rsidRPr="00000000">
              <w:rPr>
                <w:rFonts w:ascii="Cambria" w:cs="Cambria" w:eastAsia="Cambria" w:hAnsi="Cambria"/>
                <w:i w:val="1"/>
                <w:sz w:val="24"/>
                <w:szCs w:val="24"/>
                <w:rtl w:val="0"/>
              </w:rPr>
              <w:t xml:space="preserve">A Raisin in the Sun</w:t>
            </w:r>
          </w:p>
        </w:tc>
      </w:tr>
      <w:tr>
        <w:tc>
          <w:tcPr>
            <w:tcMar>
              <w:top w:w="100.0" w:type="dxa"/>
              <w:left w:w="100.0" w:type="dxa"/>
              <w:bottom w:w="100.0" w:type="dxa"/>
              <w:right w:w="100.0" w:type="dxa"/>
            </w:tcMar>
            <w:vAlign w:val="center"/>
          </w:tcPr>
          <w:p w:rsidR="00000000" w:rsidDel="00000000" w:rsidP="00000000" w:rsidRDefault="00000000" w:rsidRPr="00000000">
            <w:pPr>
              <w:widowControl w:val="0"/>
              <w:pBdr/>
              <w:spacing w:line="24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Major Characters</w:t>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widowControl w:val="0"/>
              <w:pBdr/>
              <w:spacing w:line="24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widowControl w:val="0"/>
              <w:pBdr/>
              <w:spacing w:line="24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widowControl w:val="0"/>
              <w:pBdr/>
              <w:spacing w:line="24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widowControl w:val="0"/>
              <w:pBdr/>
              <w:spacing w:line="240" w:lineRule="auto"/>
              <w:contextualSpacing w:val="0"/>
              <w:rPr>
                <w:rFonts w:ascii="Cambria" w:cs="Cambria" w:eastAsia="Cambria" w:hAnsi="Cambria"/>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rFonts w:ascii="Cambria" w:cs="Cambria" w:eastAsia="Cambria" w:hAnsi="Cambria"/>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rFonts w:ascii="Cambria" w:cs="Cambria" w:eastAsia="Cambria" w:hAnsi="Cambria"/>
                <w:sz w:val="24"/>
                <w:szCs w:val="24"/>
              </w:rPr>
            </w:pPr>
            <w:r w:rsidDel="00000000" w:rsidR="00000000" w:rsidRPr="00000000">
              <w:rPr>
                <w:rtl w:val="0"/>
              </w:rPr>
            </w:r>
          </w:p>
        </w:tc>
      </w:tr>
      <w:tr>
        <w:tc>
          <w:tcPr>
            <w:tcMar>
              <w:top w:w="100.0" w:type="dxa"/>
              <w:left w:w="100.0" w:type="dxa"/>
              <w:bottom w:w="100.0" w:type="dxa"/>
              <w:right w:w="100.0" w:type="dxa"/>
            </w:tcMar>
            <w:vAlign w:val="center"/>
          </w:tcPr>
          <w:p w:rsidR="00000000" w:rsidDel="00000000" w:rsidP="00000000" w:rsidRDefault="00000000" w:rsidRPr="00000000">
            <w:pPr>
              <w:widowControl w:val="0"/>
              <w:pBdr/>
              <w:spacing w:line="24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Setting</w:t>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widowControl w:val="0"/>
              <w:pBdr/>
              <w:spacing w:line="24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widowControl w:val="0"/>
              <w:pBdr/>
              <w:spacing w:line="240" w:lineRule="auto"/>
              <w:contextualSpacing w:val="0"/>
              <w:rPr>
                <w:rFonts w:ascii="Cambria" w:cs="Cambria" w:eastAsia="Cambria" w:hAnsi="Cambria"/>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rFonts w:ascii="Cambria" w:cs="Cambria" w:eastAsia="Cambria" w:hAnsi="Cambria"/>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rFonts w:ascii="Cambria" w:cs="Cambria" w:eastAsia="Cambria" w:hAnsi="Cambria"/>
                <w:sz w:val="24"/>
                <w:szCs w:val="24"/>
              </w:rPr>
            </w:pPr>
            <w:r w:rsidDel="00000000" w:rsidR="00000000" w:rsidRPr="00000000">
              <w:rPr>
                <w:rtl w:val="0"/>
              </w:rPr>
            </w:r>
          </w:p>
        </w:tc>
      </w:tr>
      <w:tr>
        <w:tc>
          <w:tcPr>
            <w:tcMar>
              <w:top w:w="100.0" w:type="dxa"/>
              <w:left w:w="100.0" w:type="dxa"/>
              <w:bottom w:w="100.0" w:type="dxa"/>
              <w:right w:w="100.0" w:type="dxa"/>
            </w:tcMar>
            <w:vAlign w:val="center"/>
          </w:tcPr>
          <w:p w:rsidR="00000000" w:rsidDel="00000000" w:rsidP="00000000" w:rsidRDefault="00000000" w:rsidRPr="00000000">
            <w:pPr>
              <w:widowControl w:val="0"/>
              <w:pBdr/>
              <w:spacing w:line="24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Major Conflict</w:t>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widowControl w:val="0"/>
              <w:pBdr/>
              <w:spacing w:line="24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widowControl w:val="0"/>
              <w:pBdr/>
              <w:spacing w:line="24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widowControl w:val="0"/>
              <w:pBdr/>
              <w:spacing w:line="240" w:lineRule="auto"/>
              <w:contextualSpacing w:val="0"/>
              <w:rPr>
                <w:rFonts w:ascii="Cambria" w:cs="Cambria" w:eastAsia="Cambria" w:hAnsi="Cambria"/>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rFonts w:ascii="Cambria" w:cs="Cambria" w:eastAsia="Cambria" w:hAnsi="Cambria"/>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rFonts w:ascii="Cambria" w:cs="Cambria" w:eastAsia="Cambria" w:hAnsi="Cambria"/>
                <w:sz w:val="24"/>
                <w:szCs w:val="24"/>
              </w:rPr>
            </w:pPr>
            <w:r w:rsidDel="00000000" w:rsidR="00000000" w:rsidRPr="00000000">
              <w:rPr>
                <w:rtl w:val="0"/>
              </w:rPr>
            </w:r>
          </w:p>
        </w:tc>
      </w:tr>
      <w:tr>
        <w:tc>
          <w:tcPr>
            <w:tcMar>
              <w:top w:w="100.0" w:type="dxa"/>
              <w:left w:w="100.0" w:type="dxa"/>
              <w:bottom w:w="100.0" w:type="dxa"/>
              <w:right w:w="100.0" w:type="dxa"/>
            </w:tcMar>
            <w:vAlign w:val="center"/>
          </w:tcPr>
          <w:p w:rsidR="00000000" w:rsidDel="00000000" w:rsidP="00000000" w:rsidRDefault="00000000" w:rsidRPr="00000000">
            <w:pPr>
              <w:widowControl w:val="0"/>
              <w:pBdr/>
              <w:spacing w:line="24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Resolution</w:t>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widowControl w:val="0"/>
              <w:pBdr/>
              <w:spacing w:line="24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widowControl w:val="0"/>
              <w:pBdr/>
              <w:spacing w:line="240" w:lineRule="auto"/>
              <w:contextualSpacing w:val="0"/>
              <w:rPr>
                <w:rFonts w:ascii="Cambria" w:cs="Cambria" w:eastAsia="Cambria" w:hAnsi="Cambria"/>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rFonts w:ascii="Cambria" w:cs="Cambria" w:eastAsia="Cambria" w:hAnsi="Cambria"/>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rFonts w:ascii="Cambria" w:cs="Cambria" w:eastAsia="Cambria" w:hAnsi="Cambria"/>
                <w:sz w:val="24"/>
                <w:szCs w:val="24"/>
              </w:rPr>
            </w:pPr>
            <w:r w:rsidDel="00000000" w:rsidR="00000000" w:rsidRPr="00000000">
              <w:rPr>
                <w:rtl w:val="0"/>
              </w:rPr>
            </w:r>
          </w:p>
        </w:tc>
      </w:tr>
      <w:tr>
        <w:tc>
          <w:tcPr>
            <w:tcMar>
              <w:top w:w="100.0" w:type="dxa"/>
              <w:left w:w="100.0" w:type="dxa"/>
              <w:bottom w:w="100.0" w:type="dxa"/>
              <w:right w:w="100.0" w:type="dxa"/>
            </w:tcMar>
            <w:vAlign w:val="center"/>
          </w:tcPr>
          <w:p w:rsidR="00000000" w:rsidDel="00000000" w:rsidP="00000000" w:rsidRDefault="00000000" w:rsidRPr="00000000">
            <w:pPr>
              <w:widowControl w:val="0"/>
              <w:pBdr/>
              <w:spacing w:line="24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Major Events Leading to Resolution</w:t>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widowControl w:val="0"/>
              <w:pBdr/>
              <w:spacing w:line="24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widowControl w:val="0"/>
              <w:pBdr/>
              <w:spacing w:line="24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widowControl w:val="0"/>
              <w:pBdr/>
              <w:spacing w:line="24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widowControl w:val="0"/>
              <w:pBdr/>
              <w:spacing w:line="24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widowControl w:val="0"/>
              <w:pBdr/>
              <w:spacing w:line="24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widowControl w:val="0"/>
              <w:pBdr/>
              <w:spacing w:line="240" w:lineRule="auto"/>
              <w:contextualSpacing w:val="0"/>
              <w:rPr>
                <w:rFonts w:ascii="Cambria" w:cs="Cambria" w:eastAsia="Cambria" w:hAnsi="Cambria"/>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rFonts w:ascii="Cambria" w:cs="Cambria" w:eastAsia="Cambria" w:hAnsi="Cambria"/>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rFonts w:ascii="Cambria" w:cs="Cambria" w:eastAsia="Cambria" w:hAnsi="Cambria"/>
                <w:sz w:val="24"/>
                <w:szCs w:val="24"/>
              </w:rPr>
            </w:pPr>
            <w:r w:rsidDel="00000000" w:rsidR="00000000" w:rsidRPr="00000000">
              <w:rPr>
                <w:rtl w:val="0"/>
              </w:rPr>
            </w:r>
          </w:p>
        </w:tc>
      </w:tr>
    </w:tbl>
    <w:p w:rsidR="00000000" w:rsidDel="00000000" w:rsidP="00000000" w:rsidRDefault="00000000" w:rsidRPr="00000000">
      <w:pPr>
        <w:pBdr/>
        <w:contextualSpacing w:val="0"/>
        <w:jc w:val="center"/>
        <w:rPr>
          <w:rFonts w:ascii="Cambria" w:cs="Cambria" w:eastAsia="Cambria" w:hAnsi="Cambria"/>
          <w:sz w:val="28"/>
          <w:szCs w:val="28"/>
        </w:rPr>
      </w:pPr>
      <w:r w:rsidDel="00000000" w:rsidR="00000000" w:rsidRPr="00000000">
        <w:rPr>
          <w:rtl w:val="0"/>
        </w:rPr>
      </w:r>
    </w:p>
    <w:p w:rsidR="00000000" w:rsidDel="00000000" w:rsidP="00000000" w:rsidRDefault="00000000" w:rsidRPr="00000000">
      <w:pPr>
        <w:pBdr/>
        <w:contextualSpacing w:val="0"/>
        <w:jc w:val="center"/>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(Continued on Next Page)</w:t>
      </w:r>
    </w:p>
    <w:p w:rsidR="00000000" w:rsidDel="00000000" w:rsidP="00000000" w:rsidRDefault="00000000" w:rsidRPr="00000000">
      <w:pPr>
        <w:pBdr/>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pPr>
        <w:pBdr/>
        <w:contextualSpacing w:val="0"/>
        <w:rPr>
          <w:rFonts w:ascii="Cambria" w:cs="Cambria" w:eastAsia="Cambria" w:hAnsi="Cambria"/>
          <w:sz w:val="28"/>
          <w:szCs w:val="28"/>
        </w:rPr>
      </w:pPr>
      <w:r w:rsidDel="00000000" w:rsidR="00000000" w:rsidRPr="00000000">
        <w:rPr>
          <w:rtl w:val="0"/>
        </w:rPr>
      </w:r>
    </w:p>
    <w:tbl>
      <w:tblPr>
        <w:tblStyle w:val="Table2"/>
        <w:bidiVisual w:val="0"/>
        <w:tblW w:w="142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740"/>
        <w:gridCol w:w="4740"/>
        <w:gridCol w:w="4740"/>
        <w:tblGridChange w:id="0">
          <w:tblGrid>
            <w:gridCol w:w="4740"/>
            <w:gridCol w:w="4740"/>
            <w:gridCol w:w="474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rFonts w:ascii="Cambria" w:cs="Cambria" w:eastAsia="Cambria" w:hAnsi="Cambria"/>
                <w:i w:val="1"/>
                <w:sz w:val="28"/>
                <w:szCs w:val="28"/>
              </w:rPr>
            </w:pPr>
            <w:r w:rsidDel="00000000" w:rsidR="00000000" w:rsidRPr="00000000">
              <w:rPr>
                <w:rFonts w:ascii="Cambria" w:cs="Cambria" w:eastAsia="Cambria" w:hAnsi="Cambria"/>
                <w:i w:val="1"/>
                <w:sz w:val="28"/>
                <w:szCs w:val="28"/>
                <w:rtl w:val="0"/>
              </w:rPr>
              <w:t xml:space="preserve">To Kill a Mockingbird</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rFonts w:ascii="Cambria" w:cs="Cambria" w:eastAsia="Cambria" w:hAnsi="Cambria"/>
                <w:i w:val="1"/>
                <w:sz w:val="28"/>
                <w:szCs w:val="28"/>
              </w:rPr>
            </w:pPr>
            <w:r w:rsidDel="00000000" w:rsidR="00000000" w:rsidRPr="00000000">
              <w:rPr>
                <w:rFonts w:ascii="Cambria" w:cs="Cambria" w:eastAsia="Cambria" w:hAnsi="Cambria"/>
                <w:i w:val="1"/>
                <w:sz w:val="28"/>
                <w:szCs w:val="28"/>
                <w:rtl w:val="0"/>
              </w:rPr>
              <w:t xml:space="preserve">True Grit</w:t>
            </w:r>
          </w:p>
        </w:tc>
      </w:tr>
      <w:tr>
        <w:tc>
          <w:tcPr>
            <w:tcMar>
              <w:top w:w="100.0" w:type="dxa"/>
              <w:left w:w="100.0" w:type="dxa"/>
              <w:bottom w:w="100.0" w:type="dxa"/>
              <w:right w:w="100.0" w:type="dxa"/>
            </w:tcMar>
            <w:vAlign w:val="center"/>
          </w:tcPr>
          <w:p w:rsidR="00000000" w:rsidDel="00000000" w:rsidP="00000000" w:rsidRDefault="00000000" w:rsidRPr="00000000">
            <w:pPr>
              <w:widowControl w:val="0"/>
              <w:pBdr/>
              <w:spacing w:line="24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Major Characters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tc>
      </w:tr>
      <w:tr>
        <w:tc>
          <w:tcPr>
            <w:tcMar>
              <w:top w:w="100.0" w:type="dxa"/>
              <w:left w:w="100.0" w:type="dxa"/>
              <w:bottom w:w="100.0" w:type="dxa"/>
              <w:right w:w="100.0" w:type="dxa"/>
            </w:tcMar>
            <w:vAlign w:val="center"/>
          </w:tcPr>
          <w:p w:rsidR="00000000" w:rsidDel="00000000" w:rsidP="00000000" w:rsidRDefault="00000000" w:rsidRPr="00000000">
            <w:pPr>
              <w:widowControl w:val="0"/>
              <w:pBdr/>
              <w:spacing w:line="24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Setting</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tc>
      </w:tr>
      <w:tr>
        <w:tc>
          <w:tcPr>
            <w:tcMar>
              <w:top w:w="100.0" w:type="dxa"/>
              <w:left w:w="100.0" w:type="dxa"/>
              <w:bottom w:w="100.0" w:type="dxa"/>
              <w:right w:w="100.0" w:type="dxa"/>
            </w:tcMar>
            <w:vAlign w:val="center"/>
          </w:tcPr>
          <w:p w:rsidR="00000000" w:rsidDel="00000000" w:rsidP="00000000" w:rsidRDefault="00000000" w:rsidRPr="00000000">
            <w:pPr>
              <w:widowControl w:val="0"/>
              <w:pBdr/>
              <w:spacing w:line="24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Major Conflict</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tc>
      </w:tr>
      <w:tr>
        <w:tc>
          <w:tcPr>
            <w:tcMar>
              <w:top w:w="100.0" w:type="dxa"/>
              <w:left w:w="100.0" w:type="dxa"/>
              <w:bottom w:w="100.0" w:type="dxa"/>
              <w:right w:w="100.0" w:type="dxa"/>
            </w:tcMar>
            <w:vAlign w:val="center"/>
          </w:tcPr>
          <w:p w:rsidR="00000000" w:rsidDel="00000000" w:rsidP="00000000" w:rsidRDefault="00000000" w:rsidRPr="00000000">
            <w:pPr>
              <w:widowControl w:val="0"/>
              <w:pBdr/>
              <w:spacing w:line="240" w:lineRule="auto"/>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pPr>
              <w:widowControl w:val="0"/>
              <w:pBdr/>
              <w:spacing w:line="240" w:lineRule="auto"/>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pPr>
              <w:widowControl w:val="0"/>
              <w:pBdr/>
              <w:spacing w:line="24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Resolution</w:t>
            </w:r>
          </w:p>
          <w:p w:rsidR="00000000" w:rsidDel="00000000" w:rsidP="00000000" w:rsidRDefault="00000000" w:rsidRPr="00000000">
            <w:pPr>
              <w:widowControl w:val="0"/>
              <w:pBdr/>
              <w:spacing w:line="240" w:lineRule="auto"/>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pPr>
              <w:widowControl w:val="0"/>
              <w:pBdr/>
              <w:spacing w:line="240" w:lineRule="auto"/>
              <w:contextualSpacing w:val="0"/>
              <w:rPr>
                <w:rFonts w:ascii="Cambria" w:cs="Cambria" w:eastAsia="Cambria" w:hAnsi="Cambria"/>
                <w:sz w:val="28"/>
                <w:szCs w:val="28"/>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tc>
      </w:tr>
      <w:tr>
        <w:tc>
          <w:tcPr>
            <w:tcMar>
              <w:top w:w="100.0" w:type="dxa"/>
              <w:left w:w="100.0" w:type="dxa"/>
              <w:bottom w:w="100.0" w:type="dxa"/>
              <w:right w:w="100.0" w:type="dxa"/>
            </w:tcMar>
            <w:vAlign w:val="center"/>
          </w:tcPr>
          <w:p w:rsidR="00000000" w:rsidDel="00000000" w:rsidP="00000000" w:rsidRDefault="00000000" w:rsidRPr="00000000">
            <w:pPr>
              <w:widowControl w:val="0"/>
              <w:pBdr/>
              <w:spacing w:line="24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Major Events Leading to Resolution</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tc>
      </w:tr>
    </w:tbl>
    <w:p w:rsidR="00000000" w:rsidDel="00000000" w:rsidP="00000000" w:rsidRDefault="00000000" w:rsidRPr="00000000">
      <w:pPr>
        <w:pBdr/>
        <w:contextualSpacing w:val="0"/>
        <w:rPr>
          <w:rFonts w:ascii="Cambria" w:cs="Cambria" w:eastAsia="Cambria" w:hAnsi="Cambria"/>
          <w:sz w:val="28"/>
          <w:szCs w:val="28"/>
        </w:rPr>
      </w:pPr>
      <w:r w:rsidDel="00000000" w:rsidR="00000000" w:rsidRPr="00000000">
        <w:rPr>
          <w:rtl w:val="0"/>
        </w:rPr>
      </w:r>
    </w:p>
    <w:sectPr>
      <w:pgSz w:h="12240" w:w="15840"/>
      <w:pgMar w:bottom="720" w:top="720" w:left="810" w:right="81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0" w:before="200" w:lineRule="auto"/>
      <w:contextualSpacing w:val="1"/>
    </w:pPr>
    <w:rPr>
      <w:rFonts w:ascii="Trebuchet MS" w:cs="Trebuchet MS" w:eastAsia="Trebuchet MS" w:hAnsi="Trebuchet MS"/>
      <w:sz w:val="32"/>
      <w:szCs w:val="32"/>
    </w:rPr>
  </w:style>
  <w:style w:type="paragraph" w:styleId="Heading2">
    <w:name w:val="heading 2"/>
    <w:basedOn w:val="Normal"/>
    <w:next w:val="Normal"/>
    <w:pPr>
      <w:keepNext w:val="1"/>
      <w:keepLines w:val="1"/>
      <w:pBdr/>
      <w:spacing w:after="0" w:before="200" w:lineRule="auto"/>
      <w:contextualSpacing w:val="1"/>
    </w:pPr>
    <w:rPr>
      <w:rFonts w:ascii="Trebuchet MS" w:cs="Trebuchet MS" w:eastAsia="Trebuchet MS" w:hAnsi="Trebuchet MS"/>
      <w:b w:val="1"/>
      <w:sz w:val="26"/>
      <w:szCs w:val="26"/>
    </w:rPr>
  </w:style>
  <w:style w:type="paragraph" w:styleId="Heading3">
    <w:name w:val="heading 3"/>
    <w:basedOn w:val="Normal"/>
    <w:next w:val="Normal"/>
    <w:pPr>
      <w:keepNext w:val="1"/>
      <w:keepLines w:val="1"/>
      <w:pBdr/>
      <w:spacing w:after="0" w:before="160" w:lineRule="auto"/>
      <w:contextualSpacing w:val="1"/>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pBdr/>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Bdr/>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Bdr/>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Bdr/>
      <w:spacing w:after="0" w:before="0" w:lineRule="auto"/>
      <w:contextualSpacing w:val="1"/>
    </w:pPr>
    <w:rPr>
      <w:rFonts w:ascii="Trebuchet MS" w:cs="Trebuchet MS" w:eastAsia="Trebuchet MS" w:hAnsi="Trebuchet MS"/>
      <w:sz w:val="42"/>
      <w:szCs w:val="42"/>
    </w:rPr>
  </w:style>
  <w:style w:type="paragraph" w:styleId="Subtitle">
    <w:name w:val="Subtitle"/>
    <w:basedOn w:val="Normal"/>
    <w:next w:val="Normal"/>
    <w:pPr>
      <w:keepNext w:val="1"/>
      <w:keepLines w:val="1"/>
      <w:pBdr/>
      <w:spacing w:after="200" w:before="0" w:lineRule="auto"/>
      <w:contextualSpacing w:val="1"/>
    </w:pPr>
    <w:rPr>
      <w:rFonts w:ascii="Trebuchet MS" w:cs="Trebuchet MS" w:eastAsia="Trebuchet MS" w:hAnsi="Trebuchet MS"/>
      <w:i w:val="1"/>
      <w:color w:val="666666"/>
      <w:sz w:val="26"/>
      <w:szCs w:val="26"/>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